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Security Awareness Program</w:t>
      </w:r>
    </w:p>
    <w:p>
      <w:pPr>
        <w:ind w:left="720"/>
      </w:pPr>
      <w:r>
        <w:rPr>
          <w:i/>
          <w:color w:val="666666"/>
        </w:rPr>
        <w:t xml:space="preserve">**Acme Inc** — Employee Security Training &amp; Awareness Program</w:t>
      </w:r>
    </w:p>
    <w:p>
      <w:r>
        <w:t xml:space="preserve">&gt;</w:t>
      </w:r>
    </w:p>
    <w:p>
      <w:pPr>
        <w:ind w:left="720"/>
      </w:pPr>
      <w:r>
        <w:rPr>
          <w:i/>
          <w:color w:val="666666"/>
        </w:rPr>
        <w:t xml:space="preserve">**Effective Date:** 2026-03-19</w:t>
      </w:r>
    </w:p>
    <w:p>
      <w:r>
        <w:t xml:space="preserve">&gt;</w:t>
      </w:r>
    </w:p>
    <w:p>
      <w:pPr>
        <w:ind w:left="720"/>
      </w:pPr>
      <w:r>
        <w:rPr>
          <w:i/>
          <w:color w:val="666666"/>
        </w:rPr>
        <w:t xml:space="preserve">Generated by [Codepliant](https://github.com/joechensmartz/codepliant)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Program Overview</w:t>
      </w:r>
    </w:p>
    <w:p>
      <w:r>
        <w:t xml:space="preserve">Acme Inc is committed to maintaining a strong security posture through continuous employee education. This Security Awareness Program establishes a structured approach to training all personnel on security best practices, threat recognition, and incident response procedures.</w:t>
      </w:r>
    </w:p>
    <w:p>
      <w:r>
        <w:t xml:space="preserve">Program Objectives:</w:t>
      </w:r>
    </w:p>
    <w:p>
      <w:pPr>
        <w:pStyle w:val="ListParagraph"/>
        <w:numPr>
          <w:ilvl w:val="0"/>
          <w:numId w:val="1"/>
        </w:numPr>
      </w:pPr>
      <w:r>
        <w:t xml:space="preserve">Reduce human-factor security incidents by 80%+</w:t>
      </w:r>
    </w:p>
    <w:p>
      <w:pPr>
        <w:pStyle w:val="ListParagraph"/>
        <w:numPr>
          <w:ilvl w:val="0"/>
          <w:numId w:val="1"/>
        </w:numPr>
      </w:pPr>
      <w:r>
        <w:t xml:space="preserve">Achieve 100% staff completion of annual security training</w:t>
      </w:r>
    </w:p>
    <w:p>
      <w:pPr>
        <w:pStyle w:val="ListParagraph"/>
        <w:numPr>
          <w:ilvl w:val="0"/>
          <w:numId w:val="1"/>
        </w:numPr>
      </w:pPr>
      <w:r>
        <w:t xml:space="preserve">Maintain phishing simulation click rates below 5%</w:t>
      </w:r>
    </w:p>
    <w:p>
      <w:pPr>
        <w:pStyle w:val="ListParagraph"/>
        <w:numPr>
          <w:ilvl w:val="0"/>
          <w:numId w:val="1"/>
        </w:numPr>
      </w:pPr>
      <w:r>
        <w:t xml:space="preserve">Ensure all staff can identify and report security incidents</w:t>
      </w:r>
    </w:p>
    <w:p>
      <w:pPr>
        <w:pStyle w:val="ListParagraph"/>
        <w:numPr>
          <w:ilvl w:val="0"/>
          <w:numId w:val="1"/>
        </w:numPr>
      </w:pPr>
      <w:r>
        <w:t xml:space="preserve">Meet compliance requirements (SOC 2, ISO 27001, GDPR Art. 39)</w:t>
      </w:r>
    </w:p>
    <w:p>
      <w:pPr>
        <w:pStyle w:val="Heading2"/>
      </w:pPr>
      <w:r>
        <w:t>2. Scope &amp; Audience</w:t>
      </w:r>
    </w:p>
    <w:p>
      <w:r>
        <w:rPr>
          <w:sz w:val="20"/>
        </w:rPr>
        <w:t xml:space="preserve">Audience  |  Training Level  |  Frequency</w:t>
      </w:r>
    </w:p>
    <w:p>
      <w:r>
        <w:rPr>
          <w:sz w:val="20"/>
        </w:rPr>
        <w:t xml:space="preserve">All employees  |  Core security awareness  |  Annual + onboarding</w:t>
      </w:r>
    </w:p>
    <w:p>
      <w:r>
        <w:rPr>
          <w:sz w:val="20"/>
        </w:rPr>
        <w:t xml:space="preserve">Engineering/DevOps  |  Secure development practices  |  Quarterly</w:t>
      </w:r>
    </w:p>
    <w:p>
      <w:r>
        <w:rPr>
          <w:sz w:val="20"/>
        </w:rPr>
        <w:t xml:space="preserve">Customer support  |  Social engineering defence  |  Quarterly</w:t>
      </w:r>
    </w:p>
    <w:p>
      <w:r>
        <w:rPr>
          <w:sz w:val="20"/>
        </w:rPr>
        <w:t xml:space="preserve">Executive team  |  Strategic risk awareness  |  Semi-annually</w:t>
      </w:r>
    </w:p>
    <w:p>
      <w:r>
        <w:rPr>
          <w:sz w:val="20"/>
        </w:rPr>
        <w:t xml:space="preserve">IT/Security team  |  Advanced threat response  |  Monthly</w:t>
      </w:r>
    </w:p>
    <w:p>
      <w:r>
        <w:rPr>
          <w:sz w:val="20"/>
        </w:rPr>
        <w:t xml:space="preserve">Contractors/vendors  |  Vendor security requirements  |  Upon engagement</w:t>
      </w:r>
    </w:p>
    <w:p>
      <w:r>
        <w:rPr>
          <w:sz w:val="20"/>
        </w:rPr>
        <w:t xml:space="preserve">AI/ML engineers  |  AI security &amp; data ethics  |  Quarterly</w:t>
      </w:r>
    </w:p>
    <w:p>
      <w:r>
        <w:rPr>
          <w:sz w:val="20"/>
        </w:rPr>
        <w:t xml:space="preserve">Finance/billing  |  PCI DSS &amp; payment security  |  Annually</w:t>
      </w:r>
    </w:p>
    <w:p>
      <w:pPr>
        <w:pStyle w:val="Heading2"/>
      </w:pPr>
      <w:r>
        <w:t>3. Core Training Modules</w:t>
      </w:r>
    </w:p>
    <w:p>
      <w:pPr>
        <w:pStyle w:val="Heading3"/>
      </w:pPr>
      <w:r>
        <w:t>3.1 Phishing Awareness</w:t>
      </w:r>
    </w:p>
    <w:p>
      <w:r>
        <w:t xml:space="preserve">Duration: 45 minutes | Frequency: Quarterly refresher</w:t>
      </w:r>
    </w:p>
    <w:p>
      <w:pPr>
        <w:pStyle w:val="Heading4"/>
      </w:pPr>
      <w:r>
        <w:t>Learning Objectives</w:t>
      </w:r>
    </w:p>
    <w:p>
      <w:pPr>
        <w:pStyle w:val="ListParagraph"/>
        <w:numPr>
          <w:ilvl w:val="0"/>
          <w:numId w:val="1"/>
        </w:numPr>
      </w:pPr>
      <w:r>
        <w:t xml:space="preserve">[ ] Identify common phishing email indicators (sender spoofing, urgency tactics, suspicious links)</w:t>
      </w:r>
    </w:p>
    <w:p>
      <w:pPr>
        <w:pStyle w:val="ListParagraph"/>
        <w:numPr>
          <w:ilvl w:val="0"/>
          <w:numId w:val="1"/>
        </w:numPr>
      </w:pPr>
      <w:r>
        <w:t xml:space="preserve">[ ] Recognise spear-phishing and business email compromise (BEC) attacks</w:t>
      </w:r>
    </w:p>
    <w:p>
      <w:pPr>
        <w:pStyle w:val="ListParagraph"/>
        <w:numPr>
          <w:ilvl w:val="0"/>
          <w:numId w:val="1"/>
        </w:numPr>
      </w:pPr>
      <w:r>
        <w:t xml:space="preserve">[ ] Identify vishing (voice phishing) and smishing (SMS phishing) attempts</w:t>
      </w:r>
    </w:p>
    <w:p>
      <w:pPr>
        <w:pStyle w:val="ListParagraph"/>
        <w:numPr>
          <w:ilvl w:val="0"/>
          <w:numId w:val="1"/>
        </w:numPr>
      </w:pPr>
      <w:r>
        <w:t xml:space="preserve">[ ] Know the correct procedure for reporting suspected phishing</w:t>
      </w:r>
    </w:p>
    <w:p>
      <w:pPr>
        <w:pStyle w:val="ListParagraph"/>
        <w:numPr>
          <w:ilvl w:val="0"/>
          <w:numId w:val="1"/>
        </w:numPr>
      </w:pPr>
      <w:r>
        <w:t xml:space="preserve">[ ] Understand the consequences of successful phishing attacks</w:t>
      </w:r>
    </w:p>
    <w:p>
      <w:pPr>
        <w:pStyle w:val="Heading4"/>
      </w:pPr>
      <w:r>
        <w:t>Key Topics</w:t>
      </w:r>
    </w:p>
    <w:p>
      <w:pPr>
        <w:pStyle w:val="ListParagraph"/>
        <w:numPr>
          <w:ilvl w:val="0"/>
          <w:numId w:val="2"/>
        </w:numPr>
      </w:pPr>
      <w:r>
        <w:t xml:space="preserve">**Email indicators** — hover-over URL inspection, sender verification, header analysis</w:t>
      </w:r>
    </w:p>
    <w:p>
      <w:pPr>
        <w:pStyle w:val="ListParagraph"/>
        <w:numPr>
          <w:ilvl w:val="0"/>
          <w:numId w:val="2"/>
        </w:numPr>
      </w:pPr>
      <w:r>
        <w:t xml:space="preserve">**Common pretexts** — IT support, CEO fraud, invoice scams, password resets</w:t>
      </w:r>
    </w:p>
    <w:p>
      <w:pPr>
        <w:pStyle w:val="ListParagraph"/>
        <w:numPr>
          <w:ilvl w:val="0"/>
          <w:numId w:val="2"/>
        </w:numPr>
      </w:pPr>
      <w:r>
        <w:t xml:space="preserve">**Safe behaviour** — never click suspicious links, forward to security team, verify via separate channel</w:t>
      </w:r>
    </w:p>
    <w:p>
      <w:pPr>
        <w:pStyle w:val="ListParagraph"/>
        <w:numPr>
          <w:ilvl w:val="0"/>
          <w:numId w:val="2"/>
        </w:numPr>
      </w:pPr>
      <w:r>
        <w:t xml:space="preserve">**Real examples** — anonymised examples from industry incidents</w:t>
      </w:r>
    </w:p>
    <w:p>
      <w:pPr>
        <w:pStyle w:val="Heading4"/>
      </w:pPr>
      <w:r>
        <w:t>Phishing Simulation Program</w:t>
      </w:r>
    </w:p>
    <w:p>
      <w:r>
        <w:rPr>
          <w:sz w:val="20"/>
        </w:rPr>
        <w:t xml:space="preserve">Metric  |  Target  |  Current</w:t>
      </w:r>
    </w:p>
    <w:p>
      <w:r>
        <w:rPr>
          <w:sz w:val="20"/>
        </w:rPr>
        <w:t xml:space="preserve">Click rate  |  &lt; 5%  |  [TBD]</w:t>
      </w:r>
    </w:p>
    <w:p>
      <w:r>
        <w:rPr>
          <w:sz w:val="20"/>
        </w:rPr>
        <w:t xml:space="preserve">Report rate  |  &gt; 60%  |  [TBD]</w:t>
      </w:r>
    </w:p>
    <w:p>
      <w:r>
        <w:rPr>
          <w:sz w:val="20"/>
        </w:rPr>
        <w:t xml:space="preserve">Simulation frequency  |  Monthly</w:t>
      </w:r>
    </w:p>
    <w:p>
      <w:r>
        <w:rPr>
          <w:sz w:val="20"/>
        </w:rPr>
        <w:t xml:space="preserve">Repeat offender training  |  Within 48h of click</w:t>
      </w:r>
    </w:p>
    <w:p>
      <w:pPr>
        <w:pStyle w:val="Heading3"/>
      </w:pPr>
      <w:r>
        <w:t>3.2 Password Hygiene &amp; Authentication</w:t>
      </w:r>
    </w:p>
    <w:p>
      <w:r>
        <w:t xml:space="preserve">Duration: 30 minutes | Frequency: Annually + onboarding</w:t>
      </w:r>
    </w:p>
    <w:p>
      <w:pPr>
        <w:pStyle w:val="Heading4"/>
      </w:pPr>
      <w:r>
        <w:t>Learning Objectives</w:t>
      </w:r>
    </w:p>
    <w:p>
      <w:pPr>
        <w:pStyle w:val="ListParagraph"/>
        <w:numPr>
          <w:ilvl w:val="0"/>
          <w:numId w:val="1"/>
        </w:numPr>
      </w:pPr>
      <w:r>
        <w:t xml:space="preserve">[ ] Create strong, unique passwords (16+ characters, passphrase method)</w:t>
      </w:r>
    </w:p>
    <w:p>
      <w:pPr>
        <w:pStyle w:val="ListParagraph"/>
        <w:numPr>
          <w:ilvl w:val="0"/>
          <w:numId w:val="1"/>
        </w:numPr>
      </w:pPr>
      <w:r>
        <w:t xml:space="preserve">[ ] Use a company-approved password manager for all credentials</w:t>
      </w:r>
    </w:p>
    <w:p>
      <w:pPr>
        <w:pStyle w:val="ListParagraph"/>
        <w:numPr>
          <w:ilvl w:val="0"/>
          <w:numId w:val="1"/>
        </w:numPr>
      </w:pPr>
      <w:r>
        <w:t xml:space="preserve">[ ] Enable multi-factor authentication (MFA) on all accounts</w:t>
      </w:r>
    </w:p>
    <w:p>
      <w:pPr>
        <w:pStyle w:val="ListParagraph"/>
        <w:numPr>
          <w:ilvl w:val="0"/>
          <w:numId w:val="1"/>
        </w:numPr>
      </w:pPr>
      <w:r>
        <w:t xml:space="preserve">[ ] Never reuse passwords across services</w:t>
      </w:r>
    </w:p>
    <w:p>
      <w:pPr>
        <w:pStyle w:val="ListParagraph"/>
        <w:numPr>
          <w:ilvl w:val="0"/>
          <w:numId w:val="1"/>
        </w:numPr>
      </w:pPr>
      <w:r>
        <w:t xml:space="preserve">[ ] Recognise and avoid credential stuffing risks</w:t>
      </w:r>
    </w:p>
    <w:p>
      <w:pPr>
        <w:pStyle w:val="Heading4"/>
      </w:pPr>
      <w:r>
        <w:t>Password Policy Summary</w:t>
      </w:r>
    </w:p>
    <w:p>
      <w:r>
        <w:rPr>
          <w:sz w:val="20"/>
        </w:rPr>
        <w:t xml:space="preserve">Requirement  |  Standard</w:t>
      </w:r>
    </w:p>
    <w:p>
      <w:r>
        <w:rPr>
          <w:sz w:val="20"/>
        </w:rPr>
        <w:t xml:space="preserve">Minimum length  |  16 characters</w:t>
      </w:r>
    </w:p>
    <w:p>
      <w:r>
        <w:rPr>
          <w:sz w:val="20"/>
        </w:rPr>
        <w:t xml:space="preserve">Complexity  |  Mix of character types OR passphrase</w:t>
      </w:r>
    </w:p>
    <w:p>
      <w:r>
        <w:rPr>
          <w:sz w:val="20"/>
        </w:rPr>
        <w:t xml:space="preserve">Rotation  |  Not required if MFA enabled (NIST 800-63B)</w:t>
      </w:r>
    </w:p>
    <w:p>
      <w:r>
        <w:rPr>
          <w:sz w:val="20"/>
        </w:rPr>
        <w:t xml:space="preserve">MFA  |  Required for all corporate accounts</w:t>
      </w:r>
    </w:p>
    <w:p>
      <w:r>
        <w:rPr>
          <w:sz w:val="20"/>
        </w:rPr>
        <w:t xml:space="preserve">Password manager  |  Required — company-provided</w:t>
      </w:r>
    </w:p>
    <w:p>
      <w:r>
        <w:rPr>
          <w:sz w:val="20"/>
        </w:rPr>
        <w:t xml:space="preserve">Shared credentials  |  Prohibited — use SSO/service accounts</w:t>
      </w:r>
    </w:p>
    <w:p>
      <w:pPr>
        <w:pStyle w:val="Heading3"/>
      </w:pPr>
      <w:r>
        <w:t>3.3 Incident Reporting</w:t>
      </w:r>
    </w:p>
    <w:p>
      <w:r>
        <w:t xml:space="preserve">Duration: 30 minutes | Frequency: Annually + onboarding</w:t>
      </w:r>
    </w:p>
    <w:p>
      <w:pPr>
        <w:pStyle w:val="Heading4"/>
      </w:pPr>
      <w:r>
        <w:t>Learning Objectives</w:t>
      </w:r>
    </w:p>
    <w:p>
      <w:pPr>
        <w:pStyle w:val="ListParagraph"/>
        <w:numPr>
          <w:ilvl w:val="0"/>
          <w:numId w:val="1"/>
        </w:numPr>
      </w:pPr>
      <w:r>
        <w:t xml:space="preserve">[ ] Define what constitutes a security incident</w:t>
      </w:r>
    </w:p>
    <w:p>
      <w:pPr>
        <w:pStyle w:val="ListParagraph"/>
        <w:numPr>
          <w:ilvl w:val="0"/>
          <w:numId w:val="1"/>
        </w:numPr>
      </w:pPr>
      <w:r>
        <w:t xml:space="preserve">[ ] Know the internal reporting channels and timelines</w:t>
      </w:r>
    </w:p>
    <w:p>
      <w:pPr>
        <w:pStyle w:val="ListParagraph"/>
        <w:numPr>
          <w:ilvl w:val="0"/>
          <w:numId w:val="1"/>
        </w:numPr>
      </w:pPr>
      <w:r>
        <w:t xml:space="preserve">[ ] Understand that timely reporting is a duty, not optional</w:t>
      </w:r>
    </w:p>
    <w:p>
      <w:pPr>
        <w:pStyle w:val="ListParagraph"/>
        <w:numPr>
          <w:ilvl w:val="0"/>
          <w:numId w:val="1"/>
        </w:numPr>
      </w:pPr>
      <w:r>
        <w:t xml:space="preserve">[ ] Preserve evidence (do not delete emails, logs, screenshots)</w:t>
      </w:r>
    </w:p>
    <w:p>
      <w:pPr>
        <w:pStyle w:val="ListParagraph"/>
        <w:numPr>
          <w:ilvl w:val="0"/>
          <w:numId w:val="1"/>
        </w:numPr>
      </w:pPr>
      <w:r>
        <w:t xml:space="preserve">[ ] Know the escalation path for different incident types</w:t>
      </w:r>
    </w:p>
    <w:p>
      <w:pPr>
        <w:pStyle w:val="Heading4"/>
      </w:pPr>
      <w:r>
        <w:t>Reporting Procedure</w:t>
      </w:r>
    </w:p>
    <w:p>
      <w:pPr>
        <w:pStyle w:val="Code"/>
      </w:pPr>
      <w:r>
        <w:rPr>
          <w:rFonts w:ascii="Courier New" w:hAnsi="Courier New"/>
          <w:sz w:val="18"/>
        </w:rPr>
        <w:t xml:space="preserve">1. STOP — Do not attempt to fix the issue yourself</w:t>
      </w:r>
    </w:p>
    <w:p>
      <w:pPr>
        <w:pStyle w:val="Code"/>
      </w:pPr>
      <w:r>
        <w:rPr>
          <w:rFonts w:ascii="Courier New" w:hAnsi="Courier New"/>
          <w:sz w:val="18"/>
        </w:rPr>
        <w:t xml:space="preserve">2. REPORT — Immediately contact: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- Email: legal@acme.com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- Slack: #security-incidents (if available)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- Phone: [Security team phone number]</w:t>
      </w:r>
    </w:p>
    <w:p>
      <w:pPr>
        <w:pStyle w:val="Code"/>
      </w:pPr>
      <w:r>
        <w:rPr>
          <w:rFonts w:ascii="Courier New" w:hAnsi="Courier New"/>
          <w:sz w:val="18"/>
        </w:rPr>
        <w:t xml:space="preserve">3. PRESERVE — Keep all evidence (emails, screenshots, URLs)</w:t>
      </w:r>
    </w:p>
    <w:p>
      <w:pPr>
        <w:pStyle w:val="Code"/>
      </w:pPr>
      <w:r>
        <w:rPr>
          <w:rFonts w:ascii="Courier New" w:hAnsi="Courier New"/>
          <w:sz w:val="18"/>
        </w:rPr>
        <w:t xml:space="preserve">4. DOCUMENT — Note the time, what you observed, and what you did</w:t>
      </w:r>
    </w:p>
    <w:p>
      <w:pPr>
        <w:pStyle w:val="Code"/>
      </w:pPr>
      <w:r>
        <w:rPr>
          <w:rFonts w:ascii="Courier New" w:hAnsi="Courier New"/>
          <w:sz w:val="18"/>
        </w:rPr>
        <w:t xml:space="preserve">5. WAIT — Do not discuss the incident outside the response team</w:t>
      </w:r>
    </w:p>
    <w:p>
      <w:pPr>
        <w:pStyle w:val="Heading3"/>
      </w:pPr>
      <w:r>
        <w:t>3.4 Social Engineering Defence</w:t>
      </w:r>
    </w:p>
    <w:p>
      <w:r>
        <w:t xml:space="preserve">Duration: 30 minutes | Frequency: Semi-annually</w:t>
      </w:r>
    </w:p>
    <w:p>
      <w:pPr>
        <w:pStyle w:val="ListParagraph"/>
        <w:numPr>
          <w:ilvl w:val="0"/>
          <w:numId w:val="1"/>
        </w:numPr>
      </w:pPr>
      <w:r>
        <w:t xml:space="preserve">[ ] Recognise pretexting, baiting, and tailgating techniques</w:t>
      </w:r>
    </w:p>
    <w:p>
      <w:pPr>
        <w:pStyle w:val="ListParagraph"/>
        <w:numPr>
          <w:ilvl w:val="0"/>
          <w:numId w:val="1"/>
        </w:numPr>
      </w:pPr>
      <w:r>
        <w:t xml:space="preserve">[ ] Verify identity before sharing sensitive information</w:t>
      </w:r>
    </w:p>
    <w:p>
      <w:pPr>
        <w:pStyle w:val="ListParagraph"/>
        <w:numPr>
          <w:ilvl w:val="0"/>
          <w:numId w:val="1"/>
        </w:numPr>
      </w:pPr>
      <w:r>
        <w:t xml:space="preserve">[ ] Challenge unknown visitors and report suspicious physical access</w:t>
      </w:r>
    </w:p>
    <w:p>
      <w:pPr>
        <w:pStyle w:val="ListParagraph"/>
        <w:numPr>
          <w:ilvl w:val="0"/>
          <w:numId w:val="1"/>
        </w:numPr>
      </w:pPr>
      <w:r>
        <w:t xml:space="preserve">[ ] Never share credentials, even with "IT support"</w:t>
      </w:r>
    </w:p>
    <w:p>
      <w:pPr>
        <w:pStyle w:val="ListParagraph"/>
        <w:numPr>
          <w:ilvl w:val="0"/>
          <w:numId w:val="1"/>
        </w:numPr>
      </w:pPr>
      <w:r>
        <w:t xml:space="preserve">[ ] Use callback verification for financial/sensitive requests</w:t>
      </w:r>
    </w:p>
    <w:p>
      <w:pPr>
        <w:pStyle w:val="Heading3"/>
      </w:pPr>
      <w:r>
        <w:t>3.5 Device &amp; Endpoint Security</w:t>
      </w:r>
    </w:p>
    <w:p>
      <w:r>
        <w:t xml:space="preserve">Duration: 20 minutes | Frequency: Annually</w:t>
      </w:r>
    </w:p>
    <w:p>
      <w:pPr>
        <w:pStyle w:val="ListParagraph"/>
        <w:numPr>
          <w:ilvl w:val="0"/>
          <w:numId w:val="1"/>
        </w:numPr>
      </w:pPr>
      <w:r>
        <w:t xml:space="preserve">[ ] Lock screens when leaving devices unattended</w:t>
      </w:r>
    </w:p>
    <w:p>
      <w:pPr>
        <w:pStyle w:val="ListParagraph"/>
        <w:numPr>
          <w:ilvl w:val="0"/>
          <w:numId w:val="1"/>
        </w:numPr>
      </w:pPr>
      <w:r>
        <w:t xml:space="preserve">[ ] Enable full-disk encryption on all devices</w:t>
      </w:r>
    </w:p>
    <w:p>
      <w:pPr>
        <w:pStyle w:val="ListParagraph"/>
        <w:numPr>
          <w:ilvl w:val="0"/>
          <w:numId w:val="1"/>
        </w:numPr>
      </w:pPr>
      <w:r>
        <w:t xml:space="preserve">[ ] Keep operating systems and applications up to date</w:t>
      </w:r>
    </w:p>
    <w:p>
      <w:pPr>
        <w:pStyle w:val="ListParagraph"/>
        <w:numPr>
          <w:ilvl w:val="0"/>
          <w:numId w:val="1"/>
        </w:numPr>
      </w:pPr>
      <w:r>
        <w:t xml:space="preserve">[ ] Use only approved software and cloud services</w:t>
      </w:r>
    </w:p>
    <w:p>
      <w:pPr>
        <w:pStyle w:val="ListParagraph"/>
        <w:numPr>
          <w:ilvl w:val="0"/>
          <w:numId w:val="1"/>
        </w:numPr>
      </w:pPr>
      <w:r>
        <w:t xml:space="preserve">[ ] Avoid public Wi-Fi without VPN for work activities</w:t>
      </w:r>
    </w:p>
    <w:p>
      <w:pPr>
        <w:pStyle w:val="ListParagraph"/>
        <w:numPr>
          <w:ilvl w:val="0"/>
          <w:numId w:val="1"/>
        </w:numPr>
      </w:pPr>
      <w:r>
        <w:t xml:space="preserve">[ ] Report lost or stolen devices immediately</w:t>
      </w:r>
    </w:p>
    <w:p>
      <w:pPr>
        <w:pStyle w:val="Heading3"/>
      </w:pPr>
      <w:r>
        <w:t>3.6 Data Handling &amp; Classification</w:t>
      </w:r>
    </w:p>
    <w:p>
      <w:r>
        <w:t xml:space="preserve">Duration: 30 minutes | Frequency: Annually</w:t>
      </w:r>
    </w:p>
    <w:p>
      <w:pPr>
        <w:pStyle w:val="ListParagraph"/>
        <w:numPr>
          <w:ilvl w:val="0"/>
          <w:numId w:val="1"/>
        </w:numPr>
      </w:pPr>
      <w:r>
        <w:t xml:space="preserve">[ ] Understand data classification levels (Public, Internal, Confidential, Restricted)</w:t>
      </w:r>
    </w:p>
    <w:p>
      <w:pPr>
        <w:pStyle w:val="ListParagraph"/>
        <w:numPr>
          <w:ilvl w:val="0"/>
          <w:numId w:val="1"/>
        </w:numPr>
      </w:pPr>
      <w:r>
        <w:t xml:space="preserve">[ ] Handle personal data per GDPR/privacy requirements</w:t>
      </w:r>
    </w:p>
    <w:p>
      <w:pPr>
        <w:pStyle w:val="ListParagraph"/>
        <w:numPr>
          <w:ilvl w:val="0"/>
          <w:numId w:val="1"/>
        </w:numPr>
      </w:pPr>
      <w:r>
        <w:t xml:space="preserve">[ ] Use approved channels for sharing sensitive data</w:t>
      </w:r>
    </w:p>
    <w:p>
      <w:pPr>
        <w:pStyle w:val="ListParagraph"/>
        <w:numPr>
          <w:ilvl w:val="0"/>
          <w:numId w:val="1"/>
        </w:numPr>
      </w:pPr>
      <w:r>
        <w:t xml:space="preserve">[ ] Never store sensitive data in unapproved locations (personal email, USB drives)</w:t>
      </w:r>
    </w:p>
    <w:p>
      <w:pPr>
        <w:pStyle w:val="ListParagraph"/>
        <w:numPr>
          <w:ilvl w:val="0"/>
          <w:numId w:val="1"/>
        </w:numPr>
      </w:pPr>
      <w:r>
        <w:t xml:space="preserve">[ ] Apply clean desk policy for physical documents</w:t>
      </w:r>
    </w:p>
    <w:p>
      <w:pPr>
        <w:pStyle w:val="Heading3"/>
      </w:pPr>
      <w:r>
        <w:t>3.7 AI Security &amp; Data Ethics</w:t>
      </w:r>
    </w:p>
    <w:p>
      <w:r>
        <w:t xml:space="preserve">Duration: 30 minutes | Frequency: Quarterly</w:t>
      </w:r>
    </w:p>
    <w:p>
      <w:pPr>
        <w:pStyle w:val="ListParagraph"/>
        <w:numPr>
          <w:ilvl w:val="0"/>
          <w:numId w:val="1"/>
        </w:numPr>
      </w:pPr>
      <w:r>
        <w:t xml:space="preserve">[ ] Do not paste confidential data into external AI tools</w:t>
      </w:r>
    </w:p>
    <w:p>
      <w:pPr>
        <w:pStyle w:val="ListParagraph"/>
        <w:numPr>
          <w:ilvl w:val="0"/>
          <w:numId w:val="1"/>
        </w:numPr>
      </w:pPr>
      <w:r>
        <w:t xml:space="preserve">[ ] Understand data retention policies of AI providers</w:t>
      </w:r>
    </w:p>
    <w:p>
      <w:pPr>
        <w:pStyle w:val="ListParagraph"/>
        <w:numPr>
          <w:ilvl w:val="0"/>
          <w:numId w:val="1"/>
        </w:numPr>
      </w:pPr>
      <w:r>
        <w:t xml:space="preserve">[ ] Review AI outputs for sensitive data leakage before sharing</w:t>
      </w:r>
    </w:p>
    <w:p>
      <w:pPr>
        <w:pStyle w:val="ListParagraph"/>
        <w:numPr>
          <w:ilvl w:val="0"/>
          <w:numId w:val="1"/>
        </w:numPr>
      </w:pPr>
      <w:r>
        <w:t xml:space="preserve">[ ] Follow the Acceptable AI Use Policy for approved AI tools</w:t>
      </w:r>
    </w:p>
    <w:p>
      <w:pPr>
        <w:pStyle w:val="ListParagraph"/>
        <w:numPr>
          <w:ilvl w:val="0"/>
          <w:numId w:val="1"/>
        </w:numPr>
      </w:pPr>
      <w:r>
        <w:t xml:space="preserve">[ ] Report AI-generated content that may contain PII or biased outputs</w:t>
      </w:r>
    </w:p>
    <w:p>
      <w:pPr>
        <w:pStyle w:val="Heading3"/>
      </w:pPr>
      <w:r>
        <w:t>3.8 Payment Card Security (PCI DSS)</w:t>
      </w:r>
    </w:p>
    <w:p>
      <w:r>
        <w:t xml:space="preserve">Duration: 30 minutes | Frequency: Annually</w:t>
      </w:r>
    </w:p>
    <w:p>
      <w:pPr>
        <w:pStyle w:val="ListParagraph"/>
        <w:numPr>
          <w:ilvl w:val="0"/>
          <w:numId w:val="1"/>
        </w:numPr>
      </w:pPr>
      <w:r>
        <w:t xml:space="preserve">[ ] Never store full card numbers, CVVs, or PINs</w:t>
      </w:r>
    </w:p>
    <w:p>
      <w:pPr>
        <w:pStyle w:val="ListParagraph"/>
        <w:numPr>
          <w:ilvl w:val="0"/>
          <w:numId w:val="1"/>
        </w:numPr>
      </w:pPr>
      <w:r>
        <w:t xml:space="preserve">[ ] Use only PCI-compliant payment processors</w:t>
      </w:r>
    </w:p>
    <w:p>
      <w:pPr>
        <w:pStyle w:val="ListParagraph"/>
        <w:numPr>
          <w:ilvl w:val="0"/>
          <w:numId w:val="1"/>
        </w:numPr>
      </w:pPr>
      <w:r>
        <w:t xml:space="preserve">[ ] Report any exposure of cardholder data immediately</w:t>
      </w:r>
    </w:p>
    <w:p>
      <w:pPr>
        <w:pStyle w:val="ListParagraph"/>
        <w:numPr>
          <w:ilvl w:val="0"/>
          <w:numId w:val="1"/>
        </w:numPr>
      </w:pPr>
      <w:r>
        <w:t xml:space="preserve">[ ] Follow secure payment handling procedures</w:t>
      </w:r>
    </w:p>
    <w:p>
      <w:pPr>
        <w:pStyle w:val="Heading2"/>
      </w:pPr>
      <w:r>
        <w:t>4. Monthly Activities</w:t>
      </w:r>
    </w:p>
    <w:p>
      <w:pPr>
        <w:pStyle w:val="Heading3"/>
      </w:pPr>
      <w:r>
        <w:t>2026 Monthly Calendar</w:t>
      </w:r>
    </w:p>
    <w:p>
      <w:r>
        <w:rPr>
          <w:sz w:val="20"/>
        </w:rPr>
        <w:t xml:space="preserve">Month  |  Activity  |  Owner  |  Status</w:t>
      </w:r>
    </w:p>
    <w:p>
      <w:r>
        <w:rPr>
          <w:sz w:val="20"/>
        </w:rPr>
        <w:t xml:space="preserve">January  |  Annual security training kickoff  |  Security Team</w:t>
      </w:r>
    </w:p>
    <w:p>
      <w:r>
        <w:rPr>
          <w:sz w:val="20"/>
        </w:rPr>
        <w:t xml:space="preserve">February  |  Phishing simulation #1  |  Security Team</w:t>
      </w:r>
    </w:p>
    <w:p>
      <w:r>
        <w:rPr>
          <w:sz w:val="20"/>
        </w:rPr>
        <w:t xml:space="preserve">March  |  Password hygiene reminder + MFA audit  |  IT</w:t>
      </w:r>
    </w:p>
    <w:p>
      <w:r>
        <w:rPr>
          <w:sz w:val="20"/>
        </w:rPr>
        <w:t xml:space="preserve">April  |  Social engineering awareness week  |  Security Team</w:t>
      </w:r>
    </w:p>
    <w:p>
      <w:r>
        <w:rPr>
          <w:sz w:val="20"/>
        </w:rPr>
        <w:t xml:space="preserve">May  |  Phishing simulation #2  |  Security Team</w:t>
      </w:r>
    </w:p>
    <w:p>
      <w:r>
        <w:rPr>
          <w:sz w:val="20"/>
        </w:rPr>
        <w:t xml:space="preserve">June  |  Incident response tabletop exercise  |  Security + Engineering</w:t>
      </w:r>
    </w:p>
    <w:p>
      <w:r>
        <w:rPr>
          <w:sz w:val="20"/>
        </w:rPr>
        <w:t xml:space="preserve">July  |  Security newsletter: mid-year threats  |  Security Team</w:t>
      </w:r>
    </w:p>
    <w:p>
      <w:r>
        <w:rPr>
          <w:sz w:val="20"/>
        </w:rPr>
        <w:t xml:space="preserve">August  |  Phishing simulation #3  |  Security Team</w:t>
      </w:r>
    </w:p>
    <w:p>
      <w:r>
        <w:rPr>
          <w:sz w:val="20"/>
        </w:rPr>
        <w:t xml:space="preserve">September  |  Clean desk / device security audit  |  IT</w:t>
      </w:r>
    </w:p>
    <w:p>
      <w:r>
        <w:rPr>
          <w:sz w:val="20"/>
        </w:rPr>
        <w:t xml:space="preserve">October  |  Cybersecurity Awareness Month events  |  All Teams</w:t>
      </w:r>
    </w:p>
    <w:p>
      <w:r>
        <w:rPr>
          <w:sz w:val="20"/>
        </w:rPr>
        <w:t xml:space="preserve">November  |  Phishing simulation #4  |  Security Team</w:t>
      </w:r>
    </w:p>
    <w:p>
      <w:r>
        <w:rPr>
          <w:sz w:val="20"/>
        </w:rPr>
        <w:t xml:space="preserve">December  |  Year-end review + policy update  |  Security + Legal</w:t>
      </w:r>
    </w:p>
    <w:p>
      <w:pPr>
        <w:pStyle w:val="Heading2"/>
      </w:pPr>
      <w:r>
        <w:t>5. Quarterly Activities</w:t>
      </w:r>
    </w:p>
    <w:p>
      <w:r>
        <w:rPr>
          <w:sz w:val="20"/>
        </w:rPr>
        <w:t xml:space="preserve">Quarter  |  Activities</w:t>
      </w:r>
    </w:p>
    <w:p>
      <w:r>
        <w:rPr>
          <w:sz w:val="20"/>
        </w:rPr>
        <w:t xml:space="preserve">Q1  |  Annual training deployment, baseline phishing test, policy review</w:t>
      </w:r>
    </w:p>
    <w:p>
      <w:r>
        <w:rPr>
          <w:sz w:val="20"/>
        </w:rPr>
        <w:t xml:space="preserve">Q2  |  Incident response drill, vendor security review, new hire training audit</w:t>
      </w:r>
    </w:p>
    <w:p>
      <w:r>
        <w:rPr>
          <w:sz w:val="20"/>
        </w:rPr>
        <w:t xml:space="preserve">Q3  |  Advanced threat briefing, access review, compliance check</w:t>
      </w:r>
    </w:p>
    <w:p>
      <w:r>
        <w:rPr>
          <w:sz w:val="20"/>
        </w:rPr>
        <w:t xml:space="preserve">Q4  |  Year-end assessment, program effectiveness review, next-year planning</w:t>
      </w:r>
    </w:p>
    <w:p>
      <w:pPr>
        <w:pStyle w:val="Heading2"/>
      </w:pPr>
      <w:r>
        <w:t>6. Metrics &amp; KPIs</w:t>
      </w:r>
    </w:p>
    <w:p>
      <w:r>
        <w:rPr>
          <w:sz w:val="20"/>
        </w:rPr>
        <w:t xml:space="preserve">Metric  |  Target  |  Measurement Method</w:t>
      </w:r>
    </w:p>
    <w:p>
      <w:r>
        <w:rPr>
          <w:sz w:val="20"/>
        </w:rPr>
        <w:t xml:space="preserve">Training completion rate  |  100% within 30 days  |  LMS tracking</w:t>
      </w:r>
    </w:p>
    <w:p>
      <w:r>
        <w:rPr>
          <w:sz w:val="20"/>
        </w:rPr>
        <w:t xml:space="preserve">Phishing click rate  |  &lt; 5%  |  Simulation platform</w:t>
      </w:r>
    </w:p>
    <w:p>
      <w:r>
        <w:rPr>
          <w:sz w:val="20"/>
        </w:rPr>
        <w:t xml:space="preserve">Phishing report rate  |  &gt; 60%  |  Simulation platform</w:t>
      </w:r>
    </w:p>
    <w:p>
      <w:r>
        <w:rPr>
          <w:sz w:val="20"/>
        </w:rPr>
        <w:t xml:space="preserve">Mean time to report incidents  |  &lt; 1 hour  |  Incident tracker</w:t>
      </w:r>
    </w:p>
    <w:p>
      <w:r>
        <w:rPr>
          <w:sz w:val="20"/>
        </w:rPr>
        <w:t xml:space="preserve">Security incidents from human error  |  Decreasing trend  |  Incident log</w:t>
      </w:r>
    </w:p>
    <w:p>
      <w:r>
        <w:rPr>
          <w:sz w:val="20"/>
        </w:rPr>
        <w:t xml:space="preserve">Password manager adoption  |  100%  |  IT audit</w:t>
      </w:r>
    </w:p>
    <w:p>
      <w:r>
        <w:rPr>
          <w:sz w:val="20"/>
        </w:rPr>
        <w:t xml:space="preserve">MFA enrollment  |  100%  |  Identity provider</w:t>
      </w:r>
    </w:p>
    <w:p>
      <w:pPr>
        <w:pStyle w:val="Heading2"/>
      </w:pPr>
      <w:r>
        <w:t>7. Training Completion Tracking</w:t>
      </w:r>
    </w:p>
    <w:p>
      <w:pPr>
        <w:pStyle w:val="Heading3"/>
      </w:pPr>
      <w:r>
        <w:t>2026 Completion Status</w:t>
      </w:r>
    </w:p>
    <w:p>
      <w:r>
        <w:rPr>
          <w:sz w:val="20"/>
        </w:rPr>
        <w:t xml:space="preserve">Department  |  Enrolled  |  Completed  |  Rate  |  Deadline</w:t>
      </w:r>
    </w:p>
    <w:p>
      <w:r>
        <w:rPr>
          <w:sz w:val="20"/>
        </w:rPr>
        <w:t xml:space="preserve">Engineering  |  2026-02-28</w:t>
      </w:r>
    </w:p>
    <w:p>
      <w:r>
        <w:rPr>
          <w:sz w:val="20"/>
        </w:rPr>
        <w:t xml:space="preserve">Product  |  2026-02-28</w:t>
      </w:r>
    </w:p>
    <w:p>
      <w:r>
        <w:rPr>
          <w:sz w:val="20"/>
        </w:rPr>
        <w:t xml:space="preserve">Customer Support  |  2026-02-28</w:t>
      </w:r>
    </w:p>
    <w:p>
      <w:r>
        <w:rPr>
          <w:sz w:val="20"/>
        </w:rPr>
        <w:t xml:space="preserve">Sales/Marketing  |  2026-02-28</w:t>
      </w:r>
    </w:p>
    <w:p>
      <w:r>
        <w:rPr>
          <w:sz w:val="20"/>
        </w:rPr>
        <w:t xml:space="preserve">Legal/Compliance  |  2026-02-28</w:t>
      </w:r>
    </w:p>
    <w:p>
      <w:r>
        <w:rPr>
          <w:sz w:val="20"/>
        </w:rPr>
        <w:t xml:space="preserve">Executive Team  |  2026-02-28</w:t>
      </w:r>
    </w:p>
    <w:p>
      <w:r>
        <w:rPr>
          <w:sz w:val="20"/>
        </w:rPr>
        <w:t xml:space="preserve">**Overall**  |  2026-02-28</w:t>
      </w:r>
    </w:p>
    <w:p>
      <w:pPr>
        <w:pStyle w:val="Heading2"/>
      </w:pPr>
      <w:r>
        <w:t>8. Non-Compliance</w:t>
      </w:r>
    </w:p>
    <w:p>
      <w:r>
        <w:rPr>
          <w:sz w:val="20"/>
        </w:rPr>
        <w:t xml:space="preserve">Offence  |  Action</w:t>
      </w:r>
    </w:p>
    <w:p>
      <w:r>
        <w:rPr>
          <w:sz w:val="20"/>
        </w:rPr>
        <w:t xml:space="preserve">Training not completed by deadline  |  Manager notified; access restricted until complete</w:t>
      </w:r>
    </w:p>
    <w:p>
      <w:r>
        <w:rPr>
          <w:sz w:val="20"/>
        </w:rPr>
        <w:t xml:space="preserve">Failed phishing simulation (first time)  |  Mandatory additional training within 48 hours</w:t>
      </w:r>
    </w:p>
    <w:p>
      <w:r>
        <w:rPr>
          <w:sz w:val="20"/>
        </w:rPr>
        <w:t xml:space="preserve">Failed phishing simulation (repeat)  |  One-on-one coaching with security team</w:t>
      </w:r>
    </w:p>
    <w:p>
      <w:r>
        <w:rPr>
          <w:sz w:val="20"/>
        </w:rPr>
        <w:t xml:space="preserve">Failed phishing simulation (3+ times)  |  Escalation to management; potential access restriction</w:t>
      </w:r>
    </w:p>
    <w:p>
      <w:r>
        <w:rPr>
          <w:sz w:val="20"/>
        </w:rPr>
        <w:t xml:space="preserve">Failure to report a security incident  |  Written warning; potential disciplinary action</w:t>
      </w:r>
    </w:p>
    <w:p>
      <w:pPr>
        <w:pStyle w:val="Heading2"/>
      </w:pPr>
      <w:r>
        <w:t>9. Program Governance</w:t>
      </w:r>
    </w:p>
    <w:p>
      <w:r>
        <w:rPr>
          <w:sz w:val="20"/>
        </w:rPr>
        <w:t xml:space="preserve">Role  |  Responsibility  |  Contact</w:t>
      </w:r>
    </w:p>
    <w:p>
      <w:r>
        <w:rPr>
          <w:sz w:val="20"/>
        </w:rPr>
        <w:t xml:space="preserve">Program Owner  |  Overall program management  |  legal@acme.com</w:t>
      </w:r>
    </w:p>
    <w:p>
      <w:r>
        <w:rPr>
          <w:sz w:val="20"/>
        </w:rPr>
        <w:t xml:space="preserve">DPO  |  Data protection training oversight  |  Jane Mueller (dpo@acme-saas.com)</w:t>
      </w:r>
    </w:p>
    <w:p>
      <w:r>
        <w:rPr>
          <w:sz w:val="20"/>
        </w:rPr>
        <w:t xml:space="preserve">Department Managers  |  Ensure team completion  |  [Department leads]</w:t>
      </w:r>
    </w:p>
    <w:p>
      <w:r>
        <w:rPr>
          <w:sz w:val="20"/>
        </w:rPr>
        <w:t xml:space="preserve">IT/Security Team  |  Simulation execution, tool management  |  [Security team]</w:t>
      </w:r>
    </w:p>
    <w:p>
      <w:r>
        <w:rPr>
          <w:sz w:val="20"/>
        </w:rPr>
        <w:t xml:space="preserve">HR  |  Onboarding integration, compliance tracking  |  [HR team]</w:t>
      </w:r>
    </w:p>
    <w:p>
      <w:pPr>
        <w:pStyle w:val="Heading2"/>
      </w:pPr>
      <w:r>
        <w:t>10. Tools &amp; Resources</w:t>
      </w:r>
    </w:p>
    <w:p>
      <w:r>
        <w:rPr>
          <w:sz w:val="20"/>
        </w:rPr>
        <w:t xml:space="preserve">Tool  |  Purpose  |  Status</w:t>
      </w:r>
    </w:p>
    <w:p>
      <w:r>
        <w:rPr>
          <w:sz w:val="20"/>
        </w:rPr>
        <w:t xml:space="preserve">LMS Platform  |  Training delivery and tracking  |  [To configure]</w:t>
      </w:r>
    </w:p>
    <w:p>
      <w:r>
        <w:rPr>
          <w:sz w:val="20"/>
        </w:rPr>
        <w:t xml:space="preserve">Phishing Simulator  |  Monthly simulated phishing campaigns  |  [To configure]</w:t>
      </w:r>
    </w:p>
    <w:p>
      <w:r>
        <w:rPr>
          <w:sz w:val="20"/>
        </w:rPr>
        <w:t xml:space="preserve">Password Manager  |  Company-wide credential management  |  [To deploy]</w:t>
      </w:r>
    </w:p>
    <w:p>
      <w:r>
        <w:rPr>
          <w:sz w:val="20"/>
        </w:rPr>
        <w:t xml:space="preserve">Security Newsletter  |  Monthly threat intelligence digest  |  [To set up]</w:t>
      </w:r>
    </w:p>
    <w:p>
      <w:pPr>
        <w:pStyle w:val="Heading3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Incident Response Plan (`INCIDENT_RESPONSE_PLAN.md`)</w:t>
      </w:r>
    </w:p>
    <w:p>
      <w:pPr>
        <w:pStyle w:val="ListParagraph"/>
        <w:numPr>
          <w:ilvl w:val="0"/>
          <w:numId w:val="1"/>
        </w:numPr>
      </w:pPr>
      <w:r>
        <w:t xml:space="preserve">Access Control Policy (`ACCESS_CONTROL_POLICY.md`)</w:t>
      </w:r>
    </w:p>
    <w:p>
      <w:pPr>
        <w:pStyle w:val="ListParagraph"/>
        <w:numPr>
          <w:ilvl w:val="0"/>
          <w:numId w:val="1"/>
        </w:numPr>
      </w:pPr>
      <w:r>
        <w:t xml:space="preserve">Information Security Policy (`INFORMATION_SECURITY_POLICY.md`)</w:t>
      </w:r>
    </w:p>
    <w:p>
      <w:pPr>
        <w:pStyle w:val="ListParagraph"/>
        <w:numPr>
          <w:ilvl w:val="0"/>
          <w:numId w:val="1"/>
        </w:numPr>
      </w:pPr>
      <w:r>
        <w:t xml:space="preserve">Training Record (`TRAINING_RECORD.md`)</w:t>
      </w:r>
    </w:p>
    <w:p>
      <w:pPr>
        <w:pStyle w:val="ListParagraph"/>
        <w:numPr>
          <w:ilvl w:val="0"/>
          <w:numId w:val="1"/>
        </w:numPr>
      </w:pPr>
      <w:r>
        <w:t xml:space="preserve">Acceptable AI Use Policy (`ACCEPTABLE_AI_USE_POLICY.md`)</w:t>
      </w:r>
    </w:p>
    <w:p>
      <w:pPr>
        <w:pBdr>
          <w:bottom w:val="single" w:sz="6" w:space="1" w:color="999999"/>
        </w:pBdr>
      </w:pPr>
    </w:p>
    <w:p>
      <w:r>
        <w:t xml:space="preserve">This Security Awareness Program was auto-generated by [Codepliant](https://github.com/joechensmartz/codepliant) based on code analysis. Customise the training topics, schedule, and metrics to match your organisation's specific needs. Review with your security team and legal counsel before implementation.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